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9C196">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PP20240906</w:t>
      </w:r>
    </w:p>
    <w:p w14:paraId="72382CF5">
      <w:pPr>
        <w:adjustRightInd w:val="0"/>
        <w:snapToGrid w:val="0"/>
        <w:spacing w:line="300" w:lineRule="auto"/>
        <w:rPr>
          <w:rFonts w:hint="default" w:ascii="Times New Roman" w:hAnsi="Times New Roman" w:cs="Times New Roman"/>
          <w:color w:val="auto"/>
          <w:sz w:val="24"/>
        </w:rPr>
      </w:pPr>
    </w:p>
    <w:p w14:paraId="2D5D3E74">
      <w:pPr>
        <w:adjustRightInd w:val="0"/>
        <w:snapToGrid w:val="0"/>
        <w:spacing w:line="300" w:lineRule="auto"/>
        <w:rPr>
          <w:rFonts w:hint="default" w:ascii="Times New Roman" w:hAnsi="Times New Roman" w:cs="Times New Roman"/>
          <w:color w:val="auto"/>
          <w:sz w:val="24"/>
        </w:rPr>
      </w:pPr>
    </w:p>
    <w:p w14:paraId="0DC4E3E2">
      <w:pPr>
        <w:pStyle w:val="2"/>
        <w:rPr>
          <w:rFonts w:hint="default"/>
          <w:color w:val="auto"/>
        </w:rPr>
      </w:pPr>
    </w:p>
    <w:p w14:paraId="73B56ED2">
      <w:pPr>
        <w:adjustRightInd w:val="0"/>
        <w:snapToGrid w:val="0"/>
        <w:spacing w:line="300" w:lineRule="auto"/>
        <w:rPr>
          <w:rFonts w:hint="default" w:ascii="Times New Roman" w:hAnsi="Times New Roman" w:cs="Times New Roman"/>
          <w:color w:val="auto"/>
          <w:sz w:val="24"/>
        </w:rPr>
      </w:pPr>
    </w:p>
    <w:p w14:paraId="0106D2D1">
      <w:pPr>
        <w:adjustRightInd w:val="0"/>
        <w:snapToGrid w:val="0"/>
        <w:spacing w:line="300" w:lineRule="auto"/>
        <w:rPr>
          <w:rFonts w:hint="default" w:ascii="Times New Roman" w:hAnsi="Times New Roman" w:cs="Times New Roman"/>
          <w:color w:val="auto"/>
          <w:sz w:val="24"/>
        </w:rPr>
      </w:pPr>
    </w:p>
    <w:p w14:paraId="5613672C">
      <w:pPr>
        <w:adjustRightInd w:val="0"/>
        <w:snapToGrid w:val="0"/>
        <w:spacing w:line="300" w:lineRule="auto"/>
        <w:rPr>
          <w:rFonts w:hint="default" w:ascii="Times New Roman" w:hAnsi="Times New Roman" w:cs="Times New Roman"/>
          <w:color w:val="auto"/>
          <w:sz w:val="24"/>
        </w:rPr>
      </w:pPr>
    </w:p>
    <w:p w14:paraId="1C0B1644">
      <w:pPr>
        <w:adjustRightInd w:val="0"/>
        <w:snapToGrid w:val="0"/>
        <w:spacing w:line="300" w:lineRule="auto"/>
        <w:rPr>
          <w:rFonts w:hint="default" w:ascii="Times New Roman" w:hAnsi="Times New Roman" w:cs="Times New Roman"/>
          <w:color w:val="auto"/>
          <w:sz w:val="24"/>
        </w:rPr>
      </w:pPr>
    </w:p>
    <w:p w14:paraId="47DD26C9">
      <w:pPr>
        <w:adjustRightInd w:val="0"/>
        <w:snapToGrid w:val="0"/>
        <w:spacing w:line="300" w:lineRule="auto"/>
        <w:jc w:val="center"/>
        <w:outlineLvl w:val="0"/>
        <w:rPr>
          <w:rFonts w:hint="eastAsia" w:ascii="方正黑体_GBK" w:hAnsi="方正黑体_GBK" w:eastAsia="方正黑体_GBK" w:cs="方正黑体_GBK"/>
          <w:color w:val="auto"/>
          <w:sz w:val="44"/>
          <w:u w:val="single"/>
          <w:lang w:val="en-US" w:eastAsia="zh-CN"/>
        </w:rPr>
      </w:pPr>
      <w:r>
        <w:rPr>
          <w:rFonts w:hint="eastAsia" w:ascii="方正黑体_GBK" w:hAnsi="方正黑体_GBK" w:eastAsia="方正黑体_GBK" w:cs="方正黑体_GBK"/>
          <w:color w:val="auto"/>
          <w:sz w:val="44"/>
          <w:u w:val="single"/>
          <w:lang w:val="en-US" w:eastAsia="zh-CN"/>
        </w:rPr>
        <w:t>乒乓球比赛执行采购项目</w:t>
      </w:r>
    </w:p>
    <w:p w14:paraId="3DF9EA05">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rPr>
        <w:t>采购文件</w:t>
      </w:r>
    </w:p>
    <w:p w14:paraId="25FB08F3">
      <w:pPr>
        <w:adjustRightInd w:val="0"/>
        <w:snapToGrid w:val="0"/>
        <w:spacing w:line="300" w:lineRule="auto"/>
        <w:rPr>
          <w:rFonts w:hint="default" w:ascii="Times New Roman" w:hAnsi="Times New Roman" w:eastAsia="黑体" w:cs="Times New Roman"/>
          <w:color w:val="auto"/>
          <w:sz w:val="44"/>
        </w:rPr>
      </w:pPr>
    </w:p>
    <w:p w14:paraId="3DAAC874">
      <w:pPr>
        <w:adjustRightInd w:val="0"/>
        <w:snapToGrid w:val="0"/>
        <w:spacing w:line="300" w:lineRule="auto"/>
        <w:rPr>
          <w:rFonts w:hint="default" w:ascii="Times New Roman" w:hAnsi="Times New Roman" w:cs="Times New Roman"/>
          <w:color w:val="auto"/>
          <w:sz w:val="24"/>
        </w:rPr>
      </w:pPr>
    </w:p>
    <w:p w14:paraId="020BB5FA">
      <w:pPr>
        <w:adjustRightInd w:val="0"/>
        <w:snapToGrid w:val="0"/>
        <w:spacing w:line="300" w:lineRule="auto"/>
        <w:rPr>
          <w:rFonts w:hint="default" w:ascii="Times New Roman" w:hAnsi="Times New Roman" w:cs="Times New Roman"/>
          <w:color w:val="auto"/>
          <w:sz w:val="24"/>
        </w:rPr>
      </w:pPr>
    </w:p>
    <w:p w14:paraId="6DED6E27">
      <w:pPr>
        <w:adjustRightInd w:val="0"/>
        <w:snapToGrid w:val="0"/>
        <w:spacing w:line="300" w:lineRule="auto"/>
        <w:rPr>
          <w:rFonts w:hint="default" w:ascii="Times New Roman" w:hAnsi="Times New Roman" w:cs="Times New Roman"/>
          <w:color w:val="auto"/>
          <w:sz w:val="24"/>
        </w:rPr>
      </w:pPr>
    </w:p>
    <w:p w14:paraId="066470C8">
      <w:pPr>
        <w:adjustRightInd w:val="0"/>
        <w:snapToGrid w:val="0"/>
        <w:spacing w:line="300" w:lineRule="auto"/>
        <w:rPr>
          <w:rFonts w:hint="default" w:ascii="Times New Roman" w:hAnsi="Times New Roman" w:cs="Times New Roman"/>
          <w:color w:val="auto"/>
          <w:sz w:val="24"/>
        </w:rPr>
      </w:pPr>
    </w:p>
    <w:p w14:paraId="4928DCB6">
      <w:pPr>
        <w:adjustRightInd w:val="0"/>
        <w:snapToGrid w:val="0"/>
        <w:spacing w:line="300" w:lineRule="auto"/>
        <w:rPr>
          <w:rFonts w:hint="default" w:ascii="Times New Roman" w:hAnsi="Times New Roman" w:cs="Times New Roman"/>
          <w:color w:val="auto"/>
          <w:sz w:val="24"/>
        </w:rPr>
      </w:pPr>
    </w:p>
    <w:p w14:paraId="5EF3D059">
      <w:pPr>
        <w:adjustRightInd w:val="0"/>
        <w:snapToGrid w:val="0"/>
        <w:spacing w:line="300" w:lineRule="auto"/>
        <w:rPr>
          <w:rFonts w:hint="default" w:ascii="Times New Roman" w:hAnsi="Times New Roman" w:cs="Times New Roman"/>
          <w:color w:val="auto"/>
          <w:sz w:val="24"/>
        </w:rPr>
      </w:pPr>
    </w:p>
    <w:p w14:paraId="59AEE50A">
      <w:pPr>
        <w:adjustRightInd w:val="0"/>
        <w:snapToGrid w:val="0"/>
        <w:spacing w:line="300" w:lineRule="auto"/>
        <w:rPr>
          <w:rFonts w:hint="default" w:ascii="Times New Roman" w:hAnsi="Times New Roman" w:cs="Times New Roman"/>
          <w:color w:val="auto"/>
          <w:sz w:val="24"/>
        </w:rPr>
      </w:pPr>
    </w:p>
    <w:p w14:paraId="651DA596">
      <w:pPr>
        <w:adjustRightInd w:val="0"/>
        <w:snapToGrid w:val="0"/>
        <w:spacing w:line="300" w:lineRule="auto"/>
        <w:rPr>
          <w:rFonts w:hint="default" w:ascii="Times New Roman" w:hAnsi="Times New Roman" w:cs="Times New Roman"/>
          <w:color w:val="auto"/>
          <w:sz w:val="24"/>
        </w:rPr>
      </w:pPr>
    </w:p>
    <w:p w14:paraId="08A9DB85">
      <w:pPr>
        <w:adjustRightInd w:val="0"/>
        <w:snapToGrid w:val="0"/>
        <w:spacing w:line="300" w:lineRule="auto"/>
        <w:rPr>
          <w:rFonts w:hint="default" w:ascii="Times New Roman" w:hAnsi="Times New Roman" w:cs="Times New Roman"/>
          <w:color w:val="auto"/>
          <w:sz w:val="24"/>
        </w:rPr>
      </w:pPr>
    </w:p>
    <w:p w14:paraId="193FFCA3">
      <w:pPr>
        <w:adjustRightInd w:val="0"/>
        <w:snapToGrid w:val="0"/>
        <w:spacing w:line="300" w:lineRule="auto"/>
        <w:rPr>
          <w:rFonts w:hint="default" w:ascii="Times New Roman" w:hAnsi="Times New Roman" w:cs="Times New Roman"/>
          <w:color w:val="auto"/>
          <w:sz w:val="24"/>
        </w:rPr>
      </w:pPr>
    </w:p>
    <w:p w14:paraId="15E16F48">
      <w:pPr>
        <w:adjustRightInd w:val="0"/>
        <w:snapToGrid w:val="0"/>
        <w:spacing w:line="300" w:lineRule="auto"/>
        <w:rPr>
          <w:rFonts w:hint="default" w:ascii="Times New Roman" w:hAnsi="Times New Roman" w:cs="Times New Roman"/>
          <w:color w:val="auto"/>
          <w:sz w:val="24"/>
        </w:rPr>
      </w:pPr>
    </w:p>
    <w:p w14:paraId="405865F3">
      <w:pPr>
        <w:adjustRightInd w:val="0"/>
        <w:snapToGrid w:val="0"/>
        <w:spacing w:line="300" w:lineRule="auto"/>
        <w:rPr>
          <w:rFonts w:hint="default" w:ascii="Times New Roman" w:hAnsi="Times New Roman" w:cs="Times New Roman"/>
          <w:color w:val="auto"/>
          <w:sz w:val="24"/>
        </w:rPr>
      </w:pPr>
    </w:p>
    <w:p w14:paraId="3B43800A">
      <w:pPr>
        <w:adjustRightInd w:val="0"/>
        <w:snapToGrid w:val="0"/>
        <w:spacing w:line="300" w:lineRule="auto"/>
        <w:rPr>
          <w:rFonts w:hint="default" w:ascii="Times New Roman" w:hAnsi="Times New Roman" w:cs="Times New Roman"/>
          <w:color w:val="auto"/>
          <w:sz w:val="24"/>
        </w:rPr>
      </w:pPr>
    </w:p>
    <w:p w14:paraId="7EE4907A">
      <w:pPr>
        <w:adjustRightInd w:val="0"/>
        <w:snapToGrid w:val="0"/>
        <w:spacing w:line="300" w:lineRule="auto"/>
        <w:rPr>
          <w:rFonts w:hint="default" w:ascii="Times New Roman" w:hAnsi="Times New Roman" w:cs="Times New Roman"/>
          <w:color w:val="auto"/>
          <w:sz w:val="24"/>
        </w:rPr>
      </w:pPr>
    </w:p>
    <w:p w14:paraId="291BEA91">
      <w:pPr>
        <w:adjustRightInd w:val="0"/>
        <w:snapToGrid w:val="0"/>
        <w:spacing w:line="300" w:lineRule="auto"/>
        <w:rPr>
          <w:rFonts w:hint="default" w:ascii="Times New Roman" w:hAnsi="Times New Roman" w:cs="Times New Roman"/>
          <w:color w:val="auto"/>
          <w:sz w:val="24"/>
        </w:rPr>
      </w:pPr>
    </w:p>
    <w:p w14:paraId="74C38503">
      <w:pPr>
        <w:adjustRightInd w:val="0"/>
        <w:snapToGrid w:val="0"/>
        <w:spacing w:line="300" w:lineRule="auto"/>
        <w:rPr>
          <w:rFonts w:hint="default" w:ascii="Times New Roman" w:hAnsi="Times New Roman" w:cs="Times New Roman"/>
          <w:color w:val="auto"/>
          <w:sz w:val="24"/>
        </w:rPr>
      </w:pPr>
    </w:p>
    <w:p w14:paraId="736B4FBB">
      <w:pPr>
        <w:adjustRightInd w:val="0"/>
        <w:snapToGrid w:val="0"/>
        <w:spacing w:line="300" w:lineRule="auto"/>
        <w:rPr>
          <w:rFonts w:hint="default" w:ascii="Times New Roman" w:hAnsi="Times New Roman" w:cs="Times New Roman"/>
          <w:color w:val="auto"/>
          <w:sz w:val="24"/>
        </w:rPr>
      </w:pPr>
    </w:p>
    <w:p w14:paraId="7A4FB7A6">
      <w:pPr>
        <w:adjustRightInd w:val="0"/>
        <w:snapToGrid w:val="0"/>
        <w:spacing w:line="300" w:lineRule="auto"/>
        <w:rPr>
          <w:rFonts w:hint="default" w:ascii="Times New Roman" w:hAnsi="Times New Roman" w:cs="Times New Roman"/>
          <w:color w:val="auto"/>
          <w:sz w:val="24"/>
        </w:rPr>
      </w:pPr>
    </w:p>
    <w:p w14:paraId="1C73E455">
      <w:pPr>
        <w:adjustRightInd w:val="0"/>
        <w:snapToGrid w:val="0"/>
        <w:spacing w:line="300" w:lineRule="auto"/>
        <w:rPr>
          <w:rFonts w:hint="default" w:ascii="Times New Roman" w:hAnsi="Times New Roman" w:cs="Times New Roman"/>
          <w:color w:val="auto"/>
          <w:sz w:val="24"/>
        </w:rPr>
      </w:pPr>
    </w:p>
    <w:p w14:paraId="13F4FAA7">
      <w:pPr>
        <w:adjustRightInd w:val="0"/>
        <w:snapToGrid w:val="0"/>
        <w:spacing w:line="300" w:lineRule="auto"/>
        <w:rPr>
          <w:rFonts w:hint="default" w:ascii="Times New Roman" w:hAnsi="Times New Roman" w:cs="Times New Roman"/>
          <w:color w:val="auto"/>
          <w:sz w:val="24"/>
        </w:rPr>
      </w:pPr>
    </w:p>
    <w:p w14:paraId="5478223D">
      <w:pPr>
        <w:adjustRightInd w:val="0"/>
        <w:snapToGrid w:val="0"/>
        <w:spacing w:line="300" w:lineRule="auto"/>
        <w:rPr>
          <w:rFonts w:hint="default" w:ascii="Times New Roman" w:hAnsi="Times New Roman" w:cs="Times New Roman"/>
          <w:color w:val="auto"/>
          <w:sz w:val="24"/>
        </w:rPr>
      </w:pPr>
    </w:p>
    <w:p w14:paraId="055E2E58">
      <w:pPr>
        <w:adjustRightInd w:val="0"/>
        <w:snapToGrid w:val="0"/>
        <w:spacing w:line="300" w:lineRule="auto"/>
        <w:rPr>
          <w:rFonts w:hint="default" w:ascii="Times New Roman" w:hAnsi="Times New Roman" w:cs="Times New Roman"/>
          <w:color w:val="auto"/>
          <w:sz w:val="24"/>
        </w:rPr>
      </w:pPr>
    </w:p>
    <w:p w14:paraId="4C790650">
      <w:pPr>
        <w:adjustRightInd w:val="0"/>
        <w:snapToGrid w:val="0"/>
        <w:spacing w:line="300" w:lineRule="auto"/>
        <w:rPr>
          <w:rFonts w:hint="default" w:ascii="Times New Roman" w:hAnsi="Times New Roman" w:cs="Times New Roman"/>
          <w:color w:val="auto"/>
          <w:sz w:val="24"/>
        </w:rPr>
      </w:pPr>
    </w:p>
    <w:p w14:paraId="155D4F6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56483FE9">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 xml:space="preserve">  </w:t>
      </w:r>
      <w:r>
        <w:rPr>
          <w:rFonts w:hint="default" w:ascii="Times New Roman" w:hAnsi="Times New Roman" w:cs="Times New Roman"/>
          <w:color w:val="auto"/>
          <w:sz w:val="24"/>
          <w:u w:val="single"/>
        </w:rPr>
        <w:t xml:space="preserve">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9</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6</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14:paraId="6BEC585C">
      <w:pPr>
        <w:adjustRightInd w:val="0"/>
        <w:snapToGrid w:val="0"/>
        <w:spacing w:line="300" w:lineRule="auto"/>
        <w:jc w:val="center"/>
        <w:rPr>
          <w:rFonts w:hint="default" w:ascii="Times New Roman" w:hAnsi="Times New Roman" w:cs="Times New Roman"/>
          <w:color w:val="auto"/>
          <w:sz w:val="24"/>
        </w:rPr>
      </w:pPr>
    </w:p>
    <w:p w14:paraId="3C025CD6">
      <w:pPr>
        <w:adjustRightInd w:val="0"/>
        <w:snapToGrid w:val="0"/>
        <w:spacing w:line="300" w:lineRule="auto"/>
        <w:jc w:val="center"/>
        <w:rPr>
          <w:rFonts w:hint="default" w:ascii="Times New Roman" w:hAnsi="Times New Roman" w:cs="Times New Roman"/>
          <w:color w:val="auto"/>
          <w:sz w:val="24"/>
        </w:rPr>
      </w:pPr>
    </w:p>
    <w:p w14:paraId="6A414F71">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506CEEBF">
      <w:pPr>
        <w:pStyle w:val="2"/>
        <w:rPr>
          <w:rFonts w:hint="default" w:ascii="Times New Roman" w:hAnsi="Times New Roman" w:cs="Times New Roman"/>
          <w:color w:val="auto"/>
        </w:rPr>
      </w:pPr>
    </w:p>
    <w:p w14:paraId="0CDB8B6B">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286BFEC0">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2441997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7E342F31">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131A0C5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207521E4">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50DA2FD">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7AF66B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0B04F0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694334B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67C5915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bookmarkStart w:id="0" w:name="_GoBack"/>
      <w:bookmarkEnd w:id="0"/>
    </w:p>
    <w:p w14:paraId="16C7A2D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15D8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47A615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C40577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6DFACCC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DE199B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175FA66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79A3B3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19ADDEC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64C1313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30ACB4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1A1298F2">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1DA1B449">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乒乓球比赛执行采购项</w:t>
      </w:r>
      <w:r>
        <w:rPr>
          <w:rFonts w:hint="default" w:ascii="Times New Roman" w:hAnsi="Times New Roman" w:eastAsia="方正黑体_GBK" w:cs="Times New Roman"/>
          <w:color w:val="auto"/>
          <w:sz w:val="32"/>
          <w:szCs w:val="32"/>
          <w:u w:val="single"/>
        </w:rPr>
        <w:t>目</w:t>
      </w:r>
    </w:p>
    <w:p w14:paraId="671C90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413B18D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7D2D4B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黑体_GBK" w:cs="Times New Roman"/>
          <w:color w:val="auto"/>
          <w:sz w:val="32"/>
          <w:szCs w:val="32"/>
          <w:u w:val="single"/>
          <w:lang w:val="en-US" w:eastAsia="zh-CN"/>
        </w:rPr>
        <w:t>乒乓球比赛执行采购</w:t>
      </w:r>
      <w:r>
        <w:rPr>
          <w:rFonts w:hint="default" w:ascii="Times New Roman" w:hAnsi="Times New Roman" w:eastAsia="方正仿宋_GBK" w:cs="Times New Roman"/>
          <w:color w:val="auto"/>
          <w:sz w:val="32"/>
          <w:szCs w:val="32"/>
          <w:u w:val="single"/>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075A267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7B9D017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63E1E2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1AADB5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2.1本项目采购内容和范围：见采购需求。</w:t>
      </w:r>
    </w:p>
    <w:p w14:paraId="058E9DA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53F8C48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5036221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05EFA06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4D26CC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40F469A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w:t>
      </w:r>
      <w:r>
        <w:rPr>
          <w:rFonts w:hint="eastAsia" w:eastAsia="方正仿宋_GBK" w:cs="Times New Roman"/>
          <w:color w:val="auto"/>
          <w:sz w:val="32"/>
          <w:szCs w:val="32"/>
          <w:lang w:val="en-US" w:eastAsia="zh-CN"/>
        </w:rPr>
        <w:t>三</w:t>
      </w:r>
      <w:r>
        <w:rPr>
          <w:rFonts w:hint="default" w:ascii="Times New Roman" w:hAnsi="Times New Roman" w:eastAsia="方正仿宋_GBK" w:cs="Times New Roman"/>
          <w:color w:val="auto"/>
          <w:sz w:val="32"/>
          <w:szCs w:val="32"/>
        </w:rPr>
        <w:t>年（20</w:t>
      </w:r>
      <w:r>
        <w:rPr>
          <w:rFonts w:hint="eastAsia" w:eastAsia="方正仿宋_GBK" w:cs="Times New Roman"/>
          <w:color w:val="auto"/>
          <w:sz w:val="32"/>
          <w:szCs w:val="32"/>
          <w:lang w:val="en-US" w:eastAsia="zh-CN"/>
        </w:rPr>
        <w:t>21</w:t>
      </w:r>
      <w:r>
        <w:rPr>
          <w:rFonts w:hint="default" w:ascii="Times New Roman" w:hAnsi="Times New Roman" w:eastAsia="方正仿宋_GBK" w:cs="Times New Roman"/>
          <w:color w:val="auto"/>
          <w:sz w:val="32"/>
          <w:szCs w:val="32"/>
        </w:rPr>
        <w:t>年1月1日至今，以合同签订时间为准）应当具有承接过同类项目的业绩。</w:t>
      </w:r>
    </w:p>
    <w:p w14:paraId="1CCEBEC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（3）供应商在人员、专业、设备、资金等方面具有履行合同所必需的能力；中标后不得转包。</w:t>
      </w:r>
    </w:p>
    <w:p w14:paraId="4A328C4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3C412E6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1FFA697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16D1033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7DE851C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3D33986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7C2078A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5AE1281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623C066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w:t>
      </w:r>
      <w:r>
        <w:rPr>
          <w:rFonts w:hint="eastAsia" w:ascii="Times New Roman" w:hAnsi="Times New Roman" w:eastAsia="方正仿宋_GBK" w:cs="Times New Roman"/>
          <w:color w:val="auto"/>
          <w:sz w:val="32"/>
          <w:szCs w:val="32"/>
          <w:lang w:val="en-US" w:eastAsia="zh-CN"/>
        </w:rPr>
        <w:t>http://cgpt.jssyjsgf.com/</w:t>
      </w:r>
      <w:r>
        <w:rPr>
          <w:rFonts w:hint="default" w:ascii="Times New Roman" w:hAnsi="Times New Roman" w:eastAsia="方正仿宋_GBK" w:cs="Times New Roman"/>
          <w:color w:val="auto"/>
          <w:sz w:val="32"/>
          <w:szCs w:val="32"/>
          <w:lang w:val="en-US" w:eastAsia="zh-CN"/>
        </w:rPr>
        <w:t>）下载，如确定参加，请在2024年</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lang w:val="en-US" w:eastAsia="zh-CN"/>
        </w:rPr>
        <w:t>日</w:t>
      </w:r>
      <w:r>
        <w:rPr>
          <w:rFonts w:hint="eastAsia" w:eastAsia="方正仿宋_GBK" w:cs="Times New Roman"/>
          <w:color w:val="auto"/>
          <w:sz w:val="32"/>
          <w:szCs w:val="32"/>
          <w:lang w:val="en-US" w:eastAsia="zh-CN"/>
        </w:rPr>
        <w:t>20:00</w:t>
      </w:r>
      <w:r>
        <w:rPr>
          <w:rFonts w:hint="default" w:ascii="Times New Roman" w:hAnsi="Times New Roman" w:eastAsia="方正仿宋_GBK" w:cs="Times New Roman"/>
          <w:color w:val="auto"/>
          <w:sz w:val="32"/>
          <w:szCs w:val="32"/>
          <w:lang w:val="en-US" w:eastAsia="zh-CN"/>
        </w:rPr>
        <w:t>前填写好《响应确认函》(格式见采购文件最后一页）并发送至1813031099@qq.com邮箱，同时需得到采购人确认收到的回复。</w:t>
      </w:r>
    </w:p>
    <w:p w14:paraId="3701072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0B76EF1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0B1A794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F3361D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193A040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w:t>
      </w:r>
      <w:r>
        <w:rPr>
          <w:rFonts w:hint="eastAsia" w:eastAsia="方正仿宋_GBK" w:cs="Times New Roman"/>
          <w:color w:val="auto"/>
          <w:sz w:val="32"/>
          <w:szCs w:val="32"/>
          <w:lang w:val="en-US" w:eastAsia="zh-CN"/>
        </w:rPr>
        <w:t>接收截止</w:t>
      </w:r>
      <w:r>
        <w:rPr>
          <w:rFonts w:hint="default" w:ascii="Times New Roman" w:hAnsi="Times New Roman" w:eastAsia="方正仿宋_GBK" w:cs="Times New Roman"/>
          <w:color w:val="auto"/>
          <w:sz w:val="32"/>
          <w:szCs w:val="32"/>
        </w:rPr>
        <w:t>时间为2024年</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17</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r>
        <w:rPr>
          <w:rFonts w:hint="eastAsia" w:eastAsia="方正仿宋_GBK" w:cs="Times New Roman"/>
          <w:color w:val="auto"/>
          <w:sz w:val="32"/>
          <w:szCs w:val="32"/>
          <w:lang w:val="en-US" w:eastAsia="zh-CN"/>
        </w:rPr>
        <w:t>采取快递的，</w:t>
      </w:r>
      <w:r>
        <w:rPr>
          <w:rFonts w:hint="default" w:ascii="Times New Roman" w:hAnsi="Times New Roman" w:eastAsia="方正仿宋_GBK" w:cs="Times New Roman"/>
          <w:color w:val="auto"/>
          <w:sz w:val="32"/>
          <w:szCs w:val="32"/>
        </w:rPr>
        <w:t>以快递实际到达时间为准）。</w:t>
      </w:r>
    </w:p>
    <w:p w14:paraId="4B97441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2C8ABB1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12DF4F6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41A8F9D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2315634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3E9380C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537142C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w:t>
      </w:r>
    </w:p>
    <w:p w14:paraId="3B990AF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51985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64FA0A2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694A4D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根据活动安排，比赛拟在南京奥体中心体育馆举行，时间2天，参赛规模约200人，比赛项目分个人男子、个人女子，混合团体（混双、男单、女单三项），执行公司要确保开闭式及比赛正常进行。</w:t>
      </w:r>
    </w:p>
    <w:p w14:paraId="724A16A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69DCB56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裁判、场地、开闭幕仪式、比赛活动、安保等活动执行全流程</w:t>
      </w:r>
      <w:r>
        <w:rPr>
          <w:rFonts w:hint="default" w:ascii="Times New Roman" w:hAnsi="Times New Roman" w:eastAsia="方正仿宋_GBK" w:cs="Times New Roman"/>
          <w:color w:val="auto"/>
          <w:sz w:val="32"/>
          <w:szCs w:val="32"/>
        </w:rPr>
        <w:t>。</w:t>
      </w:r>
    </w:p>
    <w:p w14:paraId="2B5EE8A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9B0D0B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43223E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lang w:val="en-US" w:eastAsia="zh-CN"/>
        </w:rPr>
        <w:t>、服务地点</w:t>
      </w:r>
    </w:p>
    <w:p w14:paraId="1ED64A7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采购方指定地点</w:t>
      </w:r>
      <w:r>
        <w:rPr>
          <w:rFonts w:hint="default" w:ascii="Times New Roman" w:hAnsi="Times New Roman" w:eastAsia="方正仿宋_GBK" w:cs="Times New Roman"/>
          <w:color w:val="auto"/>
          <w:sz w:val="32"/>
          <w:szCs w:val="32"/>
        </w:rPr>
        <w:t>。</w:t>
      </w:r>
    </w:p>
    <w:p w14:paraId="792B581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39476BF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满足活动经营资质</w:t>
      </w:r>
      <w:r>
        <w:rPr>
          <w:rFonts w:hint="eastAsia" w:eastAsia="方正仿宋_GBK" w:cs="Times New Roman"/>
          <w:color w:val="auto"/>
          <w:sz w:val="32"/>
          <w:szCs w:val="32"/>
          <w:lang w:eastAsia="zh-CN"/>
        </w:rPr>
        <w:t>。</w:t>
      </w:r>
    </w:p>
    <w:p w14:paraId="41E358F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2E83C8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32D1E24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19E4E3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42BB6981">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5647D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B97FD0E">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3B7D4B1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CB8EBA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61A5DF">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7BB7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492A67DF">
            <w:pPr>
              <w:adjustRightInd w:val="0"/>
              <w:snapToGrid w:val="0"/>
              <w:spacing w:line="400" w:lineRule="exact"/>
              <w:jc w:val="center"/>
              <w:rPr>
                <w:rFonts w:hint="default" w:ascii="Times New Roman" w:hAnsi="Times New Roman" w:eastAsia="仿宋" w:cs="Times New Roman"/>
                <w:color w:val="auto"/>
                <w:sz w:val="22"/>
                <w:szCs w:val="22"/>
              </w:rPr>
            </w:pPr>
          </w:p>
          <w:p w14:paraId="457B8C9D">
            <w:pPr>
              <w:adjustRightInd w:val="0"/>
              <w:snapToGrid w:val="0"/>
              <w:spacing w:line="400" w:lineRule="exact"/>
              <w:jc w:val="center"/>
              <w:rPr>
                <w:rFonts w:hint="default" w:ascii="Times New Roman" w:hAnsi="Times New Roman" w:eastAsia="仿宋" w:cs="Times New Roman"/>
                <w:color w:val="auto"/>
                <w:sz w:val="22"/>
                <w:szCs w:val="22"/>
              </w:rPr>
            </w:pPr>
          </w:p>
          <w:p w14:paraId="50C9640A">
            <w:pPr>
              <w:adjustRightInd w:val="0"/>
              <w:snapToGrid w:val="0"/>
              <w:spacing w:line="400" w:lineRule="exact"/>
              <w:jc w:val="center"/>
              <w:rPr>
                <w:rFonts w:hint="default" w:ascii="Times New Roman" w:hAnsi="Times New Roman" w:eastAsia="仿宋" w:cs="Times New Roman"/>
                <w:color w:val="auto"/>
                <w:sz w:val="22"/>
                <w:szCs w:val="22"/>
              </w:rPr>
            </w:pPr>
          </w:p>
          <w:p w14:paraId="51C2AB6D">
            <w:pPr>
              <w:adjustRightInd w:val="0"/>
              <w:snapToGrid w:val="0"/>
              <w:spacing w:line="400" w:lineRule="exact"/>
              <w:jc w:val="center"/>
              <w:rPr>
                <w:rFonts w:hint="default" w:ascii="Times New Roman" w:hAnsi="Times New Roman" w:eastAsia="仿宋" w:cs="Times New Roman"/>
                <w:color w:val="auto"/>
                <w:sz w:val="22"/>
                <w:szCs w:val="22"/>
              </w:rPr>
            </w:pPr>
          </w:p>
          <w:p w14:paraId="4B55CC3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55837012">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3940D7B5">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4101496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38C6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90E2A2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B4B4AB2">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2D6D63D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BBBD54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6F5C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5AF75E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ED942C8">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25CE45A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4A3C617D">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249B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1DC6EF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AE4DA72">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2D208BF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0D127833">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7A458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87DAEC9">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E22E911">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17FC0F25">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最高限价</w:t>
            </w:r>
          </w:p>
        </w:tc>
        <w:tc>
          <w:tcPr>
            <w:tcW w:w="4352" w:type="dxa"/>
            <w:noWrap w:val="0"/>
            <w:vAlign w:val="top"/>
          </w:tcPr>
          <w:p w14:paraId="02EDA81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60</w:t>
            </w:r>
            <w:r>
              <w:rPr>
                <w:rFonts w:hint="default" w:ascii="Times New Roman" w:hAnsi="Times New Roman" w:eastAsia="仿宋" w:cs="Times New Roman"/>
                <w:color w:val="auto"/>
                <w:sz w:val="22"/>
                <w:szCs w:val="22"/>
              </w:rPr>
              <w:t>万元</w:t>
            </w:r>
          </w:p>
        </w:tc>
      </w:tr>
      <w:tr w14:paraId="3C4F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7C33BF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FB8035">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0C21779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304A807">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306A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98DB90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C24E37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0309F9C9">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4F00426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53C7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6865B2B">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07F8DB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0B65477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0FDA250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334B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5311C2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44BC077">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02AAF9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787C1A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50CDF793">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eastAsia" w:ascii="Times New Roman" w:hAnsi="Times New Roman" w:eastAsia="仿宋" w:cs="Times New Roman"/>
                <w:color w:val="auto"/>
                <w:sz w:val="22"/>
                <w:szCs w:val="22"/>
                <w:u w:val="single"/>
                <w:lang w:val="en-US" w:eastAsia="zh-CN"/>
              </w:rPr>
              <w:t>乒乓球比赛执行</w:t>
            </w:r>
          </w:p>
          <w:p w14:paraId="05999D8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63D3838F">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25ABA1E0">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095E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BC3EFC1">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34310C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76C27B8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CB14B4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2558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7C024F83">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442A7B91">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72FCEF09">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62313FAD">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3E34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2CB4F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894905C">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54A509C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348795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6097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EA08089">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A3331A2">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0E09733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76D08A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4921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2AB9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159A92D">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24D55DDD">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38F0D90B">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2B29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5C90C8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768D0B9">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D510E53">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157F70F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4E5D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5A7F488A">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2863AD0E">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3F6D28AD">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39A0288">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354B0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1022356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0950EA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294DF71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E0B7730">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50A91F9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68415E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500DC7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6D37FE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328802F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4C667E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18B6250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2ECFDF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2B6DBF3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41B4DFA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064402A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375D09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6CCEA85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486F02D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128E509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68751F7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02401C6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62E5699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F54C2E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3F19839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47F9A44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5B59F5E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7C8E9E3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0C77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005EF341">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07244F8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1EE9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3C1F8444">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549F64D">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4DC1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6BB4347">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046584C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1398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5864058B">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6788699D">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475C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67D02A1A">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3FCE33CA">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7AAC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0B24CEC">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203101D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6DD3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2B5E108C">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5763C1D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4025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A65C9E7">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0E380D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6.1</w:t>
            </w:r>
            <w:r>
              <w:rPr>
                <w:rFonts w:hint="default" w:ascii="Times New Roman" w:hAnsi="Times New Roman" w:cs="Times New Roman"/>
                <w:color w:val="auto"/>
              </w:rPr>
              <w:t>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3299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199E357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36C637C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6.2</w:t>
            </w:r>
            <w:r>
              <w:rPr>
                <w:rFonts w:hint="default" w:ascii="Times New Roman" w:hAnsi="Times New Roman" w:cs="Times New Roman"/>
                <w:color w:val="auto"/>
              </w:rPr>
              <w:t>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3202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23062F97">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CF762B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确定成交人3日内，在苏盐井神招标中心官网（http://cgpt.jssyjsgf.com/）平台公示成交候选人</w:t>
            </w:r>
          </w:p>
        </w:tc>
      </w:tr>
      <w:tr w14:paraId="1958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A5432E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56EFFD7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6111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51FBBF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76CCCE2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57740F3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1C2C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0D45F7DD">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3D11DE07">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50C2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3ADB627">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4FED8ACF">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资质不符合的一票否决制</w:t>
            </w:r>
          </w:p>
        </w:tc>
      </w:tr>
    </w:tbl>
    <w:p w14:paraId="2CBD4FFA">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0601C14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48DA5EE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591C627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6497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33E868B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4C51F4E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454E8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4289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1071201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11EE8D0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BB960F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1488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FDDEDE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0A4F2B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7F90DE5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1575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20CBB3A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72FAC7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373E804A">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031A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7D71921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3BCC54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831379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7955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CD0DCD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BDCD800">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491CBE30">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0D02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C5A97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515E2C2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2052098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657E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060ACDA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4AC879C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FDCA26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9B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9F0ECE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5DAFC1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56A47BC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450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0BF62E6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47801B35">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2EEC5D5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22D280B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90B6B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528143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586DAAA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123F8D1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1D79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1C9E053F">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7222823">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306FD9D6">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308B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796FEDCB">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2E7D79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26B8913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w:t>
            </w:r>
            <w:r>
              <w:rPr>
                <w:rFonts w:hint="default" w:ascii="Times New Roman" w:hAnsi="Times New Roman" w:cs="Times New Roman"/>
                <w:color w:val="auto"/>
                <w:sz w:val="22"/>
                <w:szCs w:val="22"/>
              </w:rPr>
              <w:t>0分）</w:t>
            </w:r>
          </w:p>
        </w:tc>
        <w:tc>
          <w:tcPr>
            <w:tcW w:w="1687" w:type="dxa"/>
            <w:vAlign w:val="center"/>
          </w:tcPr>
          <w:p w14:paraId="754B13EB">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2A591D2B">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w:t>
            </w:r>
            <w:r>
              <w:rPr>
                <w:rFonts w:hint="default" w:ascii="Times New Roman" w:hAnsi="Times New Roman" w:cs="Times New Roman"/>
                <w:color w:val="auto"/>
                <w:sz w:val="22"/>
                <w:szCs w:val="22"/>
              </w:rPr>
              <w:t>0分）</w:t>
            </w:r>
          </w:p>
        </w:tc>
        <w:tc>
          <w:tcPr>
            <w:tcW w:w="4364" w:type="dxa"/>
          </w:tcPr>
          <w:p w14:paraId="30F2C876">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所有有效报价的平均数为基准价。</w:t>
            </w:r>
          </w:p>
          <w:p w14:paraId="6346007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1.有效报价中，等于和低于评标基准价的，得满分；</w:t>
            </w:r>
          </w:p>
          <w:p w14:paraId="4F5E6E57">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16930F9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3.为防止恶意低价，低于各有效报价中位数报价75%的，扣5分。</w:t>
            </w:r>
          </w:p>
          <w:p w14:paraId="256EB479">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得分结果保留两位小数，四舍五入。具体报价要求见下文，不满足报价要求不得分。</w:t>
            </w:r>
          </w:p>
        </w:tc>
      </w:tr>
      <w:tr w14:paraId="0FDA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0E3B8F30">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2</w:t>
            </w:r>
          </w:p>
        </w:tc>
        <w:tc>
          <w:tcPr>
            <w:tcW w:w="1413" w:type="dxa"/>
            <w:vAlign w:val="center"/>
          </w:tcPr>
          <w:p w14:paraId="1E13BDEB">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商务评审</w:t>
            </w:r>
          </w:p>
          <w:p w14:paraId="344300AD">
            <w:pPr>
              <w:pStyle w:val="2"/>
              <w:jc w:val="center"/>
              <w:rPr>
                <w:rFonts w:hint="default"/>
                <w:lang w:val="en-US" w:eastAsia="zh-CN"/>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w:t>
            </w:r>
            <w:r>
              <w:rPr>
                <w:rFonts w:hint="default" w:ascii="Times New Roman" w:hAnsi="Times New Roman" w:cs="Times New Roman"/>
                <w:color w:val="auto"/>
                <w:sz w:val="22"/>
                <w:szCs w:val="22"/>
              </w:rPr>
              <w:t>0分）</w:t>
            </w:r>
          </w:p>
        </w:tc>
        <w:tc>
          <w:tcPr>
            <w:tcW w:w="1687" w:type="dxa"/>
            <w:vAlign w:val="center"/>
          </w:tcPr>
          <w:p w14:paraId="24CA088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A822AA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30</w:t>
            </w:r>
            <w:r>
              <w:rPr>
                <w:rFonts w:hint="default" w:ascii="Times New Roman" w:hAnsi="Times New Roman" w:cs="Times New Roman"/>
                <w:color w:val="auto"/>
                <w:sz w:val="22"/>
                <w:szCs w:val="22"/>
              </w:rPr>
              <w:t>分）</w:t>
            </w:r>
          </w:p>
        </w:tc>
        <w:tc>
          <w:tcPr>
            <w:tcW w:w="4364" w:type="dxa"/>
          </w:tcPr>
          <w:p w14:paraId="1F9F22E6">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auto"/>
                <w:sz w:val="22"/>
                <w:szCs w:val="22"/>
                <w:lang w:val="en-US" w:eastAsia="zh-CN"/>
              </w:rPr>
              <w:t>提供2021年至今为</w:t>
            </w:r>
            <w:r>
              <w:rPr>
                <w:rFonts w:hint="default" w:ascii="Times New Roman" w:hAnsi="Times New Roman" w:cs="Times New Roman"/>
                <w:color w:val="auto"/>
                <w:sz w:val="22"/>
                <w:szCs w:val="22"/>
              </w:rPr>
              <w:t>机关、景区、事业单位</w:t>
            </w:r>
            <w:r>
              <w:rPr>
                <w:rFonts w:hint="eastAsia" w:ascii="Times New Roman" w:hAnsi="Times New Roman" w:cs="Times New Roman"/>
                <w:color w:val="auto"/>
                <w:sz w:val="22"/>
                <w:szCs w:val="22"/>
                <w:lang w:eastAsia="zh-CN"/>
              </w:rPr>
              <w:t>、</w:t>
            </w:r>
            <w:r>
              <w:rPr>
                <w:rFonts w:hint="eastAsia" w:ascii="Times New Roman" w:hAnsi="Times New Roman" w:cs="Times New Roman"/>
                <w:color w:val="auto"/>
                <w:sz w:val="22"/>
                <w:szCs w:val="22"/>
                <w:lang w:val="en-US" w:eastAsia="zh-CN"/>
              </w:rPr>
              <w:t>国有企业、行业TOP10（提供此类型企业需提供相关行业排名证明）等大型企业执行过赛事活动的业绩证明，提供1份得五分，最多得20分，其中有正规的国家级赛事执行业绩，另加10分</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请</w:t>
            </w:r>
            <w:r>
              <w:rPr>
                <w:rFonts w:hint="default" w:ascii="Times New Roman" w:hAnsi="Times New Roman" w:cs="Times New Roman"/>
                <w:color w:val="auto"/>
                <w:sz w:val="22"/>
                <w:szCs w:val="22"/>
              </w:rPr>
              <w:t>提供业绩合同复印件，合同复印件必须至少包含清晰的双方签字和印章、服务内容、签订时间，缺少任何一项或复印不清晰有可能被视同合同无效。）</w:t>
            </w:r>
          </w:p>
        </w:tc>
      </w:tr>
      <w:tr w14:paraId="2DE4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55" w:type="dxa"/>
            <w:vAlign w:val="center"/>
          </w:tcPr>
          <w:p w14:paraId="4FAF528B">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w:t>
            </w:r>
          </w:p>
        </w:tc>
        <w:tc>
          <w:tcPr>
            <w:tcW w:w="1413" w:type="dxa"/>
            <w:vAlign w:val="center"/>
          </w:tcPr>
          <w:p w14:paraId="68F496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技术评审</w:t>
            </w:r>
          </w:p>
          <w:p w14:paraId="09E493D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40</w:t>
            </w:r>
            <w:r>
              <w:rPr>
                <w:rFonts w:hint="default" w:ascii="Times New Roman" w:hAnsi="Times New Roman" w:cs="Times New Roman"/>
                <w:color w:val="auto"/>
                <w:sz w:val="22"/>
                <w:szCs w:val="22"/>
              </w:rPr>
              <w:t>分）</w:t>
            </w:r>
          </w:p>
        </w:tc>
        <w:tc>
          <w:tcPr>
            <w:tcW w:w="1687" w:type="dxa"/>
            <w:vAlign w:val="center"/>
          </w:tcPr>
          <w:p w14:paraId="499881E2">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执行方案</w:t>
            </w:r>
          </w:p>
          <w:p w14:paraId="5558D8FF">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40</w:t>
            </w:r>
            <w:r>
              <w:rPr>
                <w:rFonts w:hint="default" w:ascii="Times New Roman" w:hAnsi="Times New Roman" w:cs="Times New Roman"/>
                <w:color w:val="auto"/>
                <w:sz w:val="22"/>
                <w:szCs w:val="22"/>
                <w:lang w:val="en-US" w:eastAsia="zh-CN"/>
              </w:rPr>
              <w:t>分）</w:t>
            </w:r>
          </w:p>
        </w:tc>
        <w:tc>
          <w:tcPr>
            <w:tcW w:w="4364" w:type="dxa"/>
          </w:tcPr>
          <w:p w14:paraId="08989D6C">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评审小组根据响应者执行方案进行打分。</w:t>
            </w:r>
          </w:p>
          <w:p w14:paraId="0B7AAAF3">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方案要科学合理，确保活动顺利进行以及现场效果等全过程、全要素。</w:t>
            </w:r>
          </w:p>
        </w:tc>
      </w:tr>
    </w:tbl>
    <w:p w14:paraId="4D3D3A61">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2FA7B9A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3E68FA2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5BB72A2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31F126E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674441C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933E6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02612D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一次性支付活动执行费用X万元。</w:t>
      </w:r>
    </w:p>
    <w:p w14:paraId="54089F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有关内容</w:t>
      </w:r>
    </w:p>
    <w:p w14:paraId="5ED21030">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3FE765D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4C0D6E4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658D21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8076E9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45738F4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34A5335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4937BF0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1357BE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57D8246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172D4B10">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0E560E39">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0ABC55B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B74CE1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41C12FA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185D7B2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0B1A0C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21558F1">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205833B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436840ED">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AD38EAA">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20828B">
      <w:pPr>
        <w:pStyle w:val="2"/>
        <w:rPr>
          <w:rFonts w:hint="default" w:ascii="Times New Roman" w:hAnsi="Times New Roman" w:eastAsia="方正仿宋_GBK" w:cs="Times New Roman"/>
          <w:color w:val="auto"/>
          <w:sz w:val="32"/>
          <w:szCs w:val="32"/>
        </w:rPr>
      </w:pPr>
    </w:p>
    <w:p w14:paraId="0C2C8A16">
      <w:pPr>
        <w:pStyle w:val="2"/>
        <w:rPr>
          <w:rFonts w:hint="default" w:ascii="Times New Roman" w:hAnsi="Times New Roman" w:eastAsia="方正仿宋_GBK" w:cs="Times New Roman"/>
          <w:color w:val="auto"/>
          <w:sz w:val="32"/>
          <w:szCs w:val="32"/>
        </w:rPr>
      </w:pPr>
    </w:p>
    <w:p w14:paraId="55594310">
      <w:pPr>
        <w:pStyle w:val="2"/>
        <w:rPr>
          <w:rFonts w:hint="default" w:ascii="Times New Roman" w:hAnsi="Times New Roman" w:eastAsia="方正仿宋_GBK" w:cs="Times New Roman"/>
          <w:color w:val="auto"/>
          <w:sz w:val="32"/>
          <w:szCs w:val="32"/>
        </w:rPr>
      </w:pPr>
    </w:p>
    <w:p w14:paraId="78D0D834">
      <w:pPr>
        <w:pStyle w:val="2"/>
        <w:rPr>
          <w:rFonts w:hint="default" w:ascii="Times New Roman" w:hAnsi="Times New Roman" w:eastAsia="方正仿宋_GBK" w:cs="Times New Roman"/>
          <w:color w:val="auto"/>
          <w:sz w:val="32"/>
          <w:szCs w:val="32"/>
        </w:rPr>
      </w:pPr>
    </w:p>
    <w:p w14:paraId="01B2FAAB">
      <w:pPr>
        <w:pStyle w:val="2"/>
        <w:rPr>
          <w:rFonts w:hint="default" w:ascii="Times New Roman" w:hAnsi="Times New Roman" w:eastAsia="方正仿宋_GBK" w:cs="Times New Roman"/>
          <w:color w:val="auto"/>
          <w:sz w:val="32"/>
          <w:szCs w:val="32"/>
        </w:rPr>
      </w:pPr>
    </w:p>
    <w:p w14:paraId="3284988F">
      <w:pPr>
        <w:pStyle w:val="2"/>
        <w:rPr>
          <w:rFonts w:hint="default" w:ascii="Times New Roman" w:hAnsi="Times New Roman" w:eastAsia="方正仿宋_GBK" w:cs="Times New Roman"/>
          <w:color w:val="auto"/>
          <w:sz w:val="32"/>
          <w:szCs w:val="32"/>
        </w:rPr>
      </w:pPr>
    </w:p>
    <w:p w14:paraId="4AE71B20">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680DDEB9">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3A490139">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237CBF54">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35F3F639">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6DDDDC4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59A237B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14CF7BF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3034AB2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25C135A6">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545B588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4F53ED49">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07A91E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50F7F7F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22E2989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423BFD7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3723B18A">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4DE7F40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0CCA784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5944B84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3F99249B">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73E66A4">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5AF49AA3">
      <w:pPr>
        <w:adjustRightInd w:val="0"/>
        <w:snapToGrid w:val="0"/>
        <w:spacing w:line="300" w:lineRule="auto"/>
        <w:rPr>
          <w:rFonts w:hint="default" w:ascii="Times New Roman" w:hAnsi="Times New Roman" w:eastAsia="宋体" w:cs="Times New Roman"/>
          <w:color w:val="auto"/>
          <w:sz w:val="24"/>
        </w:rPr>
      </w:pPr>
    </w:p>
    <w:p w14:paraId="5913FD23">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240081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58E36372">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7BCB23A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CC02B94">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185049D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947B67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1F143B0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69C5382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6A5BB70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40E8C4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1A952DA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0827F3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6FF1B9EB">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52952FD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2F1A106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5C3C8C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798379FB">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30AE6CA3">
      <w:pPr>
        <w:widowControl w:val="0"/>
        <w:spacing w:after="120"/>
        <w:jc w:val="both"/>
        <w:rPr>
          <w:rFonts w:hint="default" w:ascii="Times New Roman" w:hAnsi="Times New Roman" w:eastAsia="宋体" w:cs="Times New Roman"/>
          <w:color w:val="auto"/>
          <w:kern w:val="2"/>
          <w:sz w:val="21"/>
          <w:szCs w:val="20"/>
          <w:lang w:val="en-US" w:eastAsia="zh-CN" w:bidi="ar-SA"/>
        </w:rPr>
      </w:pPr>
    </w:p>
    <w:p w14:paraId="0728022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5BD20B5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报价需包括但不限于以下项目，报价要与方案内容相匹配，乱报价者不得分：</w:t>
      </w:r>
    </w:p>
    <w:p w14:paraId="00D961F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场地费：南京奥体中心体育馆2天，全天空调。</w:t>
      </w:r>
    </w:p>
    <w:p w14:paraId="4E8450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现场布置费：</w:t>
      </w:r>
    </w:p>
    <w:p w14:paraId="169BBA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裁判员、编排员、记分员费</w:t>
      </w:r>
      <w:r>
        <w:rPr>
          <w:rFonts w:hint="eastAsia" w:ascii="Times New Roman" w:hAnsi="Times New Roman" w:eastAsia="方正仿宋_GBK" w:cs="Times New Roman"/>
          <w:color w:val="auto"/>
          <w:sz w:val="32"/>
          <w:szCs w:val="32"/>
          <w:lang w:val="en-US" w:eastAsia="zh-CN"/>
        </w:rPr>
        <w:t>：</w:t>
      </w:r>
    </w:p>
    <w:p w14:paraId="4BEE960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开闭幕式节目、主持人、医护及礼仪费</w:t>
      </w:r>
      <w:r>
        <w:rPr>
          <w:rFonts w:hint="eastAsia" w:ascii="Times New Roman" w:hAnsi="Times New Roman" w:eastAsia="方正仿宋_GBK" w:cs="Times New Roman"/>
          <w:color w:val="auto"/>
          <w:sz w:val="32"/>
          <w:szCs w:val="32"/>
          <w:lang w:val="en-US" w:eastAsia="zh-CN"/>
        </w:rPr>
        <w:t>：</w:t>
      </w:r>
    </w:p>
    <w:p w14:paraId="2EAE5E6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重大活动申报及安保费：</w:t>
      </w:r>
    </w:p>
    <w:p w14:paraId="1299BA9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后勤保障费：</w:t>
      </w:r>
    </w:p>
    <w:p w14:paraId="6E8624A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奖励费：固定按2.5万元一并算入总预算</w:t>
      </w:r>
    </w:p>
    <w:p w14:paraId="366E6B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宣传费：固定按3.5万元一并算入总预算</w:t>
      </w:r>
    </w:p>
    <w:p w14:paraId="4452E2D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w:t>
      </w:r>
    </w:p>
    <w:p w14:paraId="58F307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以上报价总价X万元，税率X。</w:t>
      </w:r>
    </w:p>
    <w:p w14:paraId="0525312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5A9D81C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6C2EB49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27D8DCDD">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780E375D">
      <w:pPr>
        <w:pStyle w:val="2"/>
        <w:rPr>
          <w:rFonts w:hint="default"/>
        </w:rPr>
      </w:pPr>
    </w:p>
    <w:p w14:paraId="1845B3BF">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4618D571">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2039576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42C660B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1BE072A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34D3C9C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2491B15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3BCDBC1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3E13000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4F465105">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5D369FE7">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73A0A1F1">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34AEE45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7DE80FB9">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2AA1D66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7B2D2C4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29D60DA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0CDCC15E">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1AE32B3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041C5CB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729BB31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7960D83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4299961B">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5FD08490">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200DCF60">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5D591392">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05F852B2">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61BC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E3A2E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E3A2E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1A90019"/>
    <w:rsid w:val="070A469E"/>
    <w:rsid w:val="0A0A5391"/>
    <w:rsid w:val="0AD41E0D"/>
    <w:rsid w:val="0B352B0C"/>
    <w:rsid w:val="0B79244A"/>
    <w:rsid w:val="0F996D33"/>
    <w:rsid w:val="14A56844"/>
    <w:rsid w:val="158F22BD"/>
    <w:rsid w:val="1967520F"/>
    <w:rsid w:val="1C6C6BEA"/>
    <w:rsid w:val="1CA51C0B"/>
    <w:rsid w:val="1DAB38BF"/>
    <w:rsid w:val="1E65457D"/>
    <w:rsid w:val="1E905C21"/>
    <w:rsid w:val="1F867CC8"/>
    <w:rsid w:val="1FCE794B"/>
    <w:rsid w:val="221043B2"/>
    <w:rsid w:val="242F1230"/>
    <w:rsid w:val="26C607E4"/>
    <w:rsid w:val="26E977AE"/>
    <w:rsid w:val="298E6467"/>
    <w:rsid w:val="302C41F6"/>
    <w:rsid w:val="362D6AE0"/>
    <w:rsid w:val="3B0D3470"/>
    <w:rsid w:val="3B350656"/>
    <w:rsid w:val="3C223C14"/>
    <w:rsid w:val="3C751329"/>
    <w:rsid w:val="3F8C0372"/>
    <w:rsid w:val="4AB320B7"/>
    <w:rsid w:val="4B014210"/>
    <w:rsid w:val="4B6A7C68"/>
    <w:rsid w:val="4D77505E"/>
    <w:rsid w:val="4EDB2867"/>
    <w:rsid w:val="525C22CE"/>
    <w:rsid w:val="55115C14"/>
    <w:rsid w:val="57AD5B51"/>
    <w:rsid w:val="592A7094"/>
    <w:rsid w:val="5A0912ED"/>
    <w:rsid w:val="5C957C9F"/>
    <w:rsid w:val="60305249"/>
    <w:rsid w:val="60353609"/>
    <w:rsid w:val="627E0298"/>
    <w:rsid w:val="693A3640"/>
    <w:rsid w:val="694C74CE"/>
    <w:rsid w:val="6D9E10B0"/>
    <w:rsid w:val="6F96201B"/>
    <w:rsid w:val="6FAF1404"/>
    <w:rsid w:val="73BD41E3"/>
    <w:rsid w:val="751F25B4"/>
    <w:rsid w:val="75DD2C27"/>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5183</Words>
  <Characters>5542</Characters>
  <Lines>0</Lines>
  <Paragraphs>0</Paragraphs>
  <TotalTime>27</TotalTime>
  <ScaleCrop>false</ScaleCrop>
  <LinksUpToDate>false</LinksUpToDate>
  <CharactersWithSpaces>6691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2024-09-06T08:29:41Z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DDA44ED688C742D9B47E6AEDDD2AD498_13</vt:lpwstr>
  </property>
</Properties>
</file>