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D0DC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连云港赣榆盐课司淮盐文化展示馆提升改造项目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施工变更公告</w:t>
      </w:r>
    </w:p>
    <w:p w14:paraId="07EFB134">
      <w:pPr>
        <w:jc w:val="both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 w14:paraId="344C16EB">
      <w:pPr>
        <w:jc w:val="both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1、变更事项</w:t>
      </w:r>
    </w:p>
    <w:p w14:paraId="319AAFAA">
      <w:pPr>
        <w:ind w:firstLine="640" w:firstLineChars="200"/>
        <w:jc w:val="both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  <w:t>评标办法分值构成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以澄清后的招标文件为准，具体分值构成详见招标文件第三章评标办法。其他事宜不变！</w:t>
      </w:r>
    </w:p>
    <w:p w14:paraId="4D768939">
      <w:pPr>
        <w:jc w:val="both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bookmarkStart w:id="0" w:name="_GoBack"/>
      <w:bookmarkEnd w:id="0"/>
    </w:p>
    <w:p w14:paraId="2897E2AA">
      <w:pPr>
        <w:jc w:val="right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  <w:t>江苏守正工程咨询有限公司</w:t>
      </w:r>
    </w:p>
    <w:p w14:paraId="75A585D4">
      <w:pPr>
        <w:jc w:val="right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2026年7月13日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64999700-8901-4315-9B21-C57D3BB988A0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3FF36C2-9072-4AD3-863E-6C9969D5B3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00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2026-07-13T08:48:19Z</dcterms:created>
  <dc:creator>Administrator</dc:creator>
  <cp:lastModifiedBy>阿明</cp:lastModifiedBy>
  <dcterms:modified xsi:type="dcterms:W3CDTF">2026-07-13T08:51:19Z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eyJoZGlkIjoiYTRkNmU2NTcxNzk2NTY1MTQwN2JlNTkxN2E0MzhjNzgiLCJ1c2VySWQiOiI1NjMwMjY4MTEifQ==</vt:lpwstr>
  </property>
  <property fmtid="{D5CDD505-2E9C-101B-9397-08002B2CF9AE}" pid="4" name="ICV">
    <vt:lpwstr>8D007573989741DD8F2A35542525D9F2_12</vt:lpwstr>
  </property>
</Properties>
</file>